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</w:p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市级国土空间总体规划编制资金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市规划和自然资源局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上海同济城市规划设计研究院有限公司、大同市规划设计院、北京华源厚土科技有限公司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规划按照合同要求稳步推进编制进度。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规划已按照合同进度要求开展编制任务，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规划成果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规划初稿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初稿质量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初稿满足水平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空间规划编制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空间规划编制成本控制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≤2580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当年拨付649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规划推进程度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推进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推进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国土空间总体规划（2021-2035）规划期限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公众满意度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自评结果分析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项目实施和预算执行情况及分析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市级国土空间总体规划合同金额2575万元，2020已拨付649万元年年，本年度拨付再649万元；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产出情况及分析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市财政预算资金已完成支付，因三线政策不稳定原因和疫情影响，数据更新需进一步完善。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效益情况及分析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规划稳步推进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满意度情况及分析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规划编制为全市空间安排布局提供了基本依据和技术支持。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主要经验做法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主要问题及原因分析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管理建议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30B72"/>
    <w:rsid w:val="0FF748E5"/>
    <w:rsid w:val="1E2B229D"/>
    <w:rsid w:val="33004F45"/>
    <w:rsid w:val="58657C88"/>
    <w:rsid w:val="7C681C84"/>
    <w:rsid w:val="7F6F6811"/>
    <w:rsid w:val="7FEFA52B"/>
    <w:rsid w:val="8F7F96D5"/>
    <w:rsid w:val="B6FFF2C5"/>
    <w:rsid w:val="BF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756</Characters>
  <Lines>1</Lines>
  <Paragraphs>1</Paragraphs>
  <TotalTime>10</TotalTime>
  <ScaleCrop>false</ScaleCrop>
  <LinksUpToDate>false</LinksUpToDate>
  <CharactersWithSpaces>1041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2022-03-10T15:15:00Z</dcterms:created>
  <dc:creator>Administrator</dc:creator>
  <cp:lastModifiedBy>小九</cp:lastModifiedBy>
  <cp:lastPrinted>2022-04-25T08:36:13Z</cp:lastPrinted>
  <dcterms:modified xsi:type="dcterms:W3CDTF">2022-04-25T08:36:18Z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36DE8AE1E4354F6CADF198E759DC5630</vt:lpwstr>
  </property>
  <property fmtid="{D5CDD505-2E9C-101B-9397-08002B2CF9AE}" pid="4" name="commondata">
    <vt:lpwstr>eyJoZGlkIjoiOWI3YjBmZWQ3ZDdkZDk3ZjFkOTcxODk2YTNhZjljMWUifQ==</vt:lpwstr>
  </property>
</Properties>
</file>